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C1A" w:rsidRPr="005A65E1" w:rsidRDefault="00893C1A" w:rsidP="00893C1A">
      <w:pPr>
        <w:pStyle w:val="a3"/>
        <w:spacing w:before="0" w:after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kk-KZ"/>
        </w:rPr>
        <w:t>11</w:t>
      </w:r>
      <w:r w:rsidRPr="005A65E1">
        <w:rPr>
          <w:b/>
          <w:color w:val="000000"/>
          <w:sz w:val="28"/>
          <w:szCs w:val="28"/>
        </w:rPr>
        <w:t xml:space="preserve"> Законы Кирхгофа для магнитных цепей</w:t>
      </w:r>
    </w:p>
    <w:p w:rsidR="00893C1A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893C1A" w:rsidRPr="003D04F3" w:rsidRDefault="00893C1A" w:rsidP="00893C1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</w:t>
      </w:r>
      <w:r w:rsidRPr="003D04F3">
        <w:rPr>
          <w:color w:val="000000"/>
          <w:sz w:val="28"/>
          <w:szCs w:val="28"/>
        </w:rPr>
        <w:t>з принципа непрерывности магнитного п</w:t>
      </w:r>
      <w:r>
        <w:rPr>
          <w:color w:val="000000"/>
          <w:sz w:val="28"/>
          <w:szCs w:val="28"/>
        </w:rPr>
        <w:t>отока (10</w:t>
      </w:r>
      <w:r w:rsidRPr="003D04F3">
        <w:rPr>
          <w:color w:val="000000"/>
          <w:sz w:val="28"/>
          <w:szCs w:val="28"/>
        </w:rPr>
        <w:t>.3) следует, что для узла магнитной цепи справедливо выражение</w:t>
      </w:r>
    </w:p>
    <w:p w:rsidR="00893C1A" w:rsidRPr="003D04F3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621030" cy="233045"/>
            <wp:effectExtent l="19050" t="0" r="7620" b="0"/>
            <wp:docPr id="1" name="Рисунок 1024" descr="http://toe-kgeu.ru/images/stories/TOE2/toe2-lec-4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24" descr="http://toe-kgeu.ru/images/stories/TOE2/toe2-lec-427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       (10</w:t>
      </w:r>
      <w:r w:rsidRPr="003D04F3">
        <w:rPr>
          <w:color w:val="000000"/>
          <w:sz w:val="28"/>
          <w:szCs w:val="28"/>
        </w:rPr>
        <w:t>.5)</w:t>
      </w:r>
    </w:p>
    <w:p w:rsidR="00893C1A" w:rsidRPr="003D04F3" w:rsidRDefault="00893C1A" w:rsidP="00893C1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Уравнение (10</w:t>
      </w:r>
      <w:r w:rsidRPr="003D04F3">
        <w:rPr>
          <w:color w:val="000000"/>
          <w:sz w:val="28"/>
          <w:szCs w:val="28"/>
        </w:rPr>
        <w:t>.5) является аналогом первого закона Кирхгофа: алгебраическая сумма потоков, сходящихся</w:t>
      </w:r>
      <w:r>
        <w:rPr>
          <w:color w:val="000000"/>
          <w:sz w:val="28"/>
          <w:szCs w:val="28"/>
        </w:rPr>
        <w:t xml:space="preserve"> в узле цепи, равна нулю (рис. 10</w:t>
      </w:r>
      <w:r w:rsidRPr="003D04F3">
        <w:rPr>
          <w:color w:val="000000"/>
          <w:sz w:val="28"/>
          <w:szCs w:val="28"/>
        </w:rPr>
        <w:t>.3).</w:t>
      </w:r>
    </w:p>
    <w:p w:rsidR="00893C1A" w:rsidRPr="003D04F3" w:rsidRDefault="00893C1A" w:rsidP="00893C1A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571240" cy="1388745"/>
            <wp:effectExtent l="19050" t="0" r="0" b="0"/>
            <wp:docPr id="2" name="Рисунок 1025" descr="http://toe-kgeu.ru/images/stories/TOE2/toe2-lec-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25" descr="http://toe-kgeu.ru/images/stories/TOE2/toe2-lec-428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240" cy="1388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C1A" w:rsidRPr="003D04F3" w:rsidRDefault="00893C1A" w:rsidP="00893C1A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10.3 -</w:t>
      </w:r>
      <w:r w:rsidRPr="003D04F3">
        <w:rPr>
          <w:color w:val="000000"/>
          <w:sz w:val="28"/>
          <w:szCs w:val="28"/>
        </w:rPr>
        <w:t xml:space="preserve"> Распределение магнитных потоков</w:t>
      </w:r>
    </w:p>
    <w:p w:rsidR="00893C1A" w:rsidRPr="003D04F3" w:rsidRDefault="00893C1A" w:rsidP="00893C1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Линейный интеграл напряженности вдоль участка </w:t>
      </w:r>
      <w:proofErr w:type="spellStart"/>
      <w:r w:rsidRPr="003D04F3">
        <w:rPr>
          <w:color w:val="000000"/>
          <w:sz w:val="28"/>
          <w:szCs w:val="28"/>
        </w:rPr>
        <w:t>ab</w:t>
      </w:r>
      <w:proofErr w:type="spellEnd"/>
      <w:r w:rsidRPr="003D04F3">
        <w:rPr>
          <w:color w:val="000000"/>
          <w:sz w:val="28"/>
          <w:szCs w:val="28"/>
        </w:rPr>
        <w:t xml:space="preserve"> цепи называется магнитным напряжением участка</w:t>
      </w:r>
    </w:p>
    <w:p w:rsidR="00893C1A" w:rsidRPr="003D04F3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035050" cy="448310"/>
            <wp:effectExtent l="19050" t="0" r="0" b="0"/>
            <wp:docPr id="3" name="Рисунок 1026" descr="http://toe-kgeu.ru/images/stories/TOE2/toe2-lec-4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26" descr="http://toe-kgeu.ru/images/stories/TOE2/toe2-lec-429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  (10</w:t>
      </w:r>
      <w:r w:rsidRPr="003D04F3">
        <w:rPr>
          <w:color w:val="000000"/>
          <w:sz w:val="28"/>
          <w:szCs w:val="28"/>
        </w:rPr>
        <w:t>.6)</w:t>
      </w:r>
    </w:p>
    <w:p w:rsidR="00893C1A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Намагничивающая сила (НС) катушки F, А, равна</w:t>
      </w:r>
    </w:p>
    <w:p w:rsidR="00893C1A" w:rsidRPr="003D04F3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893C1A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F = I W                                                (10</w:t>
      </w:r>
      <w:r w:rsidRPr="003D04F3">
        <w:rPr>
          <w:color w:val="000000"/>
          <w:sz w:val="28"/>
          <w:szCs w:val="28"/>
        </w:rPr>
        <w:t>.7)</w:t>
      </w:r>
    </w:p>
    <w:p w:rsidR="00893C1A" w:rsidRPr="003D04F3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893C1A" w:rsidRPr="003D04F3" w:rsidRDefault="00893C1A" w:rsidP="00893C1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Направление намотки и НС связаны друг с друго</w:t>
      </w:r>
      <w:r>
        <w:rPr>
          <w:color w:val="000000"/>
          <w:sz w:val="28"/>
          <w:szCs w:val="28"/>
        </w:rPr>
        <w:t>м правилом правого винта (рис. 10</w:t>
      </w:r>
      <w:r w:rsidRPr="003D04F3">
        <w:rPr>
          <w:color w:val="000000"/>
          <w:sz w:val="28"/>
          <w:szCs w:val="28"/>
        </w:rPr>
        <w:t>.4).</w:t>
      </w:r>
    </w:p>
    <w:p w:rsidR="00893C1A" w:rsidRPr="003D04F3" w:rsidRDefault="00893C1A" w:rsidP="00893C1A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907790" cy="1276985"/>
            <wp:effectExtent l="19050" t="0" r="0" b="0"/>
            <wp:docPr id="4" name="Рисунок 1027" descr="http://toe-kgeu.ru/images/stories/TOE2/toe2-lec-4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27" descr="http://toe-kgeu.ru/images/stories/TOE2/toe2-lec-43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790" cy="1276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C1A" w:rsidRDefault="00893C1A" w:rsidP="00893C1A">
      <w:pPr>
        <w:pStyle w:val="a3"/>
        <w:spacing w:before="0" w:after="0"/>
        <w:jc w:val="center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Рис</w:t>
      </w:r>
      <w:r>
        <w:rPr>
          <w:color w:val="000000"/>
          <w:sz w:val="28"/>
          <w:szCs w:val="28"/>
        </w:rPr>
        <w:t>унок 10.4 -</w:t>
      </w:r>
      <w:r w:rsidRPr="003D04F3">
        <w:rPr>
          <w:color w:val="000000"/>
          <w:sz w:val="28"/>
          <w:szCs w:val="28"/>
        </w:rPr>
        <w:t xml:space="preserve"> Определение НС обмотки</w:t>
      </w:r>
    </w:p>
    <w:p w:rsidR="00893C1A" w:rsidRPr="003D04F3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893C1A" w:rsidRPr="003D04F3" w:rsidRDefault="00893C1A" w:rsidP="00893C1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 закона полного тока (10</w:t>
      </w:r>
      <w:r w:rsidRPr="003D04F3">
        <w:rPr>
          <w:color w:val="000000"/>
          <w:sz w:val="28"/>
          <w:szCs w:val="28"/>
        </w:rPr>
        <w:t>.2) следует магнитный аналог второго закона Кирхгофа: алгебраическая сумма НС обмоток в замкнутом контуре магнитной цепи равна алгебраической сумме магнитных напряжений на отдельных участках контура.</w:t>
      </w:r>
    </w:p>
    <w:p w:rsidR="00893C1A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457960" cy="543560"/>
            <wp:effectExtent l="19050" t="0" r="8890" b="0"/>
            <wp:docPr id="5" name="Рисунок 1028" descr="http://toe-kgeu.ru/images/stories/TOE2/toe2-lec-4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28" descr="http://toe-kgeu.ru/images/stories/TOE2/toe2-lec-431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960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</w:t>
      </w:r>
      <w:r>
        <w:rPr>
          <w:color w:val="000000"/>
          <w:sz w:val="28"/>
          <w:szCs w:val="28"/>
        </w:rPr>
        <w:t>(10</w:t>
      </w:r>
      <w:r w:rsidRPr="003D04F3">
        <w:rPr>
          <w:color w:val="000000"/>
          <w:sz w:val="28"/>
          <w:szCs w:val="28"/>
        </w:rPr>
        <w:t>.8)</w:t>
      </w:r>
    </w:p>
    <w:p w:rsidR="00893C1A" w:rsidRPr="003D04F3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893C1A" w:rsidRDefault="00893C1A" w:rsidP="00893C1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Если направление обхода контура совпадает с направлением НС, то эта НС записывается со знаком « + ». Если направление магнитного потока на </w:t>
      </w:r>
      <w:r w:rsidRPr="003D04F3">
        <w:rPr>
          <w:color w:val="000000"/>
          <w:sz w:val="28"/>
          <w:szCs w:val="28"/>
        </w:rPr>
        <w:lastRenderedPageBreak/>
        <w:t xml:space="preserve">участке совпадает с направление обхода контура, то магнитное напряжение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793750" cy="233045"/>
            <wp:effectExtent l="19050" t="0" r="6350" b="0"/>
            <wp:docPr id="6" name="Рисунок 1029" descr="http://toe-kgeu.ru/images/stories/TOE2/toe2-lec-4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29" descr="http://toe-kgeu.ru/images/stories/TOE2/toe2-lec-432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на этом участке записывается со знаком « + ».</w:t>
      </w:r>
    </w:p>
    <w:p w:rsidR="00893C1A" w:rsidRPr="003D04F3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893C1A" w:rsidRPr="00477215" w:rsidRDefault="00893C1A" w:rsidP="00893C1A">
      <w:pPr>
        <w:pStyle w:val="a3"/>
        <w:spacing w:before="0" w:after="0"/>
        <w:jc w:val="center"/>
        <w:rPr>
          <w:b/>
          <w:color w:val="000000"/>
          <w:sz w:val="28"/>
          <w:szCs w:val="28"/>
        </w:rPr>
      </w:pPr>
      <w:r w:rsidRPr="00477215">
        <w:rPr>
          <w:b/>
          <w:color w:val="000000"/>
          <w:sz w:val="28"/>
          <w:szCs w:val="28"/>
        </w:rPr>
        <w:t>Расчет разветвленной магнитной цепи методом двух узлов</w:t>
      </w:r>
    </w:p>
    <w:p w:rsidR="00893C1A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893C1A" w:rsidRPr="003D04F3" w:rsidRDefault="00893C1A" w:rsidP="00893C1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Составим уравнения по законам Кирхгофа для магнит</w:t>
      </w:r>
      <w:r>
        <w:rPr>
          <w:color w:val="000000"/>
          <w:sz w:val="28"/>
          <w:szCs w:val="28"/>
        </w:rPr>
        <w:t>ной цепи, изображенной на рис. 10</w:t>
      </w:r>
      <w:r w:rsidRPr="003D04F3">
        <w:rPr>
          <w:color w:val="000000"/>
          <w:sz w:val="28"/>
          <w:szCs w:val="28"/>
        </w:rPr>
        <w:t>.5.</w:t>
      </w:r>
    </w:p>
    <w:p w:rsidR="00893C1A" w:rsidRPr="003D04F3" w:rsidRDefault="00893C1A" w:rsidP="00893C1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Предварительно произвольно выбираются положительные направления потоков и намагничивающих сил. Далее определяют ветви цепи и намечают среднюю линию каждой ветви. Затем разбивают цепь на участки (участки ветви могут отличаться друг от друга материалом или поперечным сечением). Затем выбирают независимые контуры и направления их обхода.</w:t>
      </w:r>
    </w:p>
    <w:p w:rsidR="00893C1A" w:rsidRPr="003D04F3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Пусть ветвь </w:t>
      </w:r>
      <w:proofErr w:type="spellStart"/>
      <w:r w:rsidRPr="003D04F3">
        <w:rPr>
          <w:color w:val="000000"/>
          <w:sz w:val="28"/>
          <w:szCs w:val="28"/>
        </w:rPr>
        <w:t>amb</w:t>
      </w:r>
      <w:proofErr w:type="spellEnd"/>
      <w:r w:rsidRPr="003D04F3">
        <w:rPr>
          <w:color w:val="000000"/>
          <w:sz w:val="28"/>
          <w:szCs w:val="28"/>
        </w:rPr>
        <w:t xml:space="preserve"> будет участком 1, </w:t>
      </w:r>
      <w:proofErr w:type="spellStart"/>
      <w:r w:rsidRPr="003D04F3">
        <w:rPr>
          <w:color w:val="000000"/>
          <w:sz w:val="28"/>
          <w:szCs w:val="28"/>
        </w:rPr>
        <w:t>ab</w:t>
      </w:r>
      <w:proofErr w:type="spellEnd"/>
      <w:r w:rsidRPr="003D04F3">
        <w:rPr>
          <w:color w:val="000000"/>
          <w:sz w:val="28"/>
          <w:szCs w:val="28"/>
        </w:rPr>
        <w:t xml:space="preserve"> – 2, (</w:t>
      </w:r>
      <w:proofErr w:type="spellStart"/>
      <w:r w:rsidRPr="003D04F3">
        <w:rPr>
          <w:color w:val="000000"/>
          <w:sz w:val="28"/>
          <w:szCs w:val="28"/>
        </w:rPr>
        <w:t>ad</w:t>
      </w:r>
      <w:proofErr w:type="spellEnd"/>
      <w:r w:rsidRPr="003D04F3">
        <w:rPr>
          <w:color w:val="000000"/>
          <w:sz w:val="28"/>
          <w:szCs w:val="28"/>
        </w:rPr>
        <w:t xml:space="preserve"> + </w:t>
      </w:r>
      <w:proofErr w:type="spellStart"/>
      <w:r w:rsidRPr="003D04F3">
        <w:rPr>
          <w:color w:val="000000"/>
          <w:sz w:val="28"/>
          <w:szCs w:val="28"/>
        </w:rPr>
        <w:t>cb</w:t>
      </w:r>
      <w:proofErr w:type="spellEnd"/>
      <w:r w:rsidRPr="003D04F3">
        <w:rPr>
          <w:color w:val="000000"/>
          <w:sz w:val="28"/>
          <w:szCs w:val="28"/>
        </w:rPr>
        <w:t>) – 4.</w:t>
      </w:r>
    </w:p>
    <w:p w:rsidR="00893C1A" w:rsidRPr="003D04F3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По I закону Кирхгофа для узла </w:t>
      </w:r>
      <w:proofErr w:type="spellStart"/>
      <w:r w:rsidRPr="003D04F3">
        <w:rPr>
          <w:color w:val="000000"/>
          <w:sz w:val="28"/>
          <w:szCs w:val="28"/>
        </w:rPr>
        <w:t>a</w:t>
      </w:r>
      <w:proofErr w:type="spellEnd"/>
    </w:p>
    <w:p w:rsidR="00893C1A" w:rsidRPr="003D04F3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</w:t>
      </w:r>
      <w:r w:rsidRPr="003D04F3">
        <w:rPr>
          <w:color w:val="000000"/>
          <w:sz w:val="28"/>
          <w:szCs w:val="28"/>
        </w:rPr>
        <w:t>F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+ F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– F</w:t>
      </w:r>
      <w:r w:rsidRPr="003D04F3">
        <w:rPr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 xml:space="preserve"> =0.                                 (10</w:t>
      </w:r>
      <w:r w:rsidRPr="003D04F3">
        <w:rPr>
          <w:color w:val="000000"/>
          <w:sz w:val="28"/>
          <w:szCs w:val="28"/>
        </w:rPr>
        <w:t>.9)</w:t>
      </w:r>
    </w:p>
    <w:p w:rsidR="00893C1A" w:rsidRPr="003D04F3" w:rsidRDefault="00893C1A" w:rsidP="00893C1A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По II закону Кирхгофа для внешнего и правого контуров при обходе их против часовой стрелки можно записать:</w:t>
      </w:r>
    </w:p>
    <w:p w:rsidR="00893C1A" w:rsidRPr="003D04F3" w:rsidRDefault="00893C1A" w:rsidP="00893C1A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191510" cy="2165350"/>
            <wp:effectExtent l="19050" t="0" r="8890" b="0"/>
            <wp:docPr id="7" name="Рисунок 1030" descr="http://toe-kgeu.ru/images/stories/TOE2/toe2-lec-4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30" descr="http://toe-kgeu.ru/images/stories/TOE2/toe2-lec-433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1510" cy="216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C1A" w:rsidRDefault="00893C1A" w:rsidP="00893C1A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10.5 -</w:t>
      </w:r>
      <w:r w:rsidRPr="003D04F3">
        <w:rPr>
          <w:color w:val="000000"/>
          <w:sz w:val="28"/>
          <w:szCs w:val="28"/>
        </w:rPr>
        <w:t xml:space="preserve"> Пример схемы для расчета магнитной цепи</w:t>
      </w:r>
    </w:p>
    <w:p w:rsidR="00893C1A" w:rsidRPr="003D04F3" w:rsidRDefault="00893C1A" w:rsidP="00893C1A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893C1A" w:rsidRPr="003D04F3" w:rsidRDefault="00893C1A" w:rsidP="00893C1A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579370" cy="543560"/>
            <wp:effectExtent l="19050" t="0" r="0" b="0"/>
            <wp:docPr id="8" name="Рисунок 1031" descr="http://toe-kgeu.ru/images/stories/TOE2/toe2-lec-4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31" descr="http://toe-kgeu.ru/images/stories/TOE2/toe2-lec-434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t xml:space="preserve">                              </w:t>
      </w:r>
      <w:r>
        <w:rPr>
          <w:color w:val="000000"/>
          <w:sz w:val="28"/>
          <w:szCs w:val="28"/>
        </w:rPr>
        <w:t>(10</w:t>
      </w:r>
      <w:r w:rsidRPr="003D04F3">
        <w:rPr>
          <w:color w:val="000000"/>
          <w:sz w:val="28"/>
          <w:szCs w:val="28"/>
        </w:rPr>
        <w:t>.10)</w:t>
      </w:r>
    </w:p>
    <w:p w:rsidR="00184D50" w:rsidRDefault="00184D50"/>
    <w:sectPr w:rsidR="00184D50" w:rsidSect="00304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93C1A"/>
    <w:rsid w:val="00184D50"/>
    <w:rsid w:val="0030404E"/>
    <w:rsid w:val="00842F34"/>
    <w:rsid w:val="00893C1A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0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"/>
    <w:basedOn w:val="a"/>
    <w:rsid w:val="00893C1A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93C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3C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386</Words>
  <Characters>2206</Characters>
  <Application>Microsoft Office Word</Application>
  <DocSecurity>0</DocSecurity>
  <Lines>18</Lines>
  <Paragraphs>5</Paragraphs>
  <ScaleCrop>false</ScaleCrop>
  <Company>Organization</Company>
  <LinksUpToDate>false</LinksUpToDate>
  <CharactersWithSpaces>2587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2017-01-10T12:00:00Z</dcterms:created>
  <dcterms:modified xsi:type="dcterms:W3CDTF">2017-01-10T12:00:00Z</dcterms:modified>
</cp:coreProperties>
</file>